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STANDARDY OCHRONY MAŁOLETNICH</w:t>
      </w:r>
    </w:p>
    <w:p>
      <w:r>
        <w:t>dla uczestników turnieju koszykówki 5x5 dzieci i młodzieży</w:t>
        <w:br/>
        <w:t>Marki, 19 października 2025 r.</w:t>
      </w:r>
    </w:p>
    <w:p>
      <w:pPr>
        <w:pStyle w:val="Heading2"/>
      </w:pPr>
      <w:r>
        <w:t>Rozdział I – Postanowienia ogólne</w:t>
      </w:r>
    </w:p>
    <w:p>
      <w:r>
        <w:br/>
        <w:t>Niniejszy dokument określa zasady ochrony małoletnich uczestniczących w turnieju koszykówki 5x5 organizowanym przez Fundację Cezarego Trybańskiego.</w:t>
        <w:br/>
        <w:t>Podstawę prawną stanowią przepisy ustawy z dnia 13 lipca 2023 r. o ochronie małoletnich oraz inne przepisy prawa powszechnie obowiązującego.</w:t>
        <w:br/>
        <w:t>Celem Standardów jest zapewnienie dzieciom i młodzieży bezpieczeństwa fizycznego, psychicznego i emocjonalnego podczas wydarzenia sportowego.</w:t>
        <w:br/>
      </w:r>
    </w:p>
    <w:p>
      <w:pPr>
        <w:pStyle w:val="Heading2"/>
      </w:pPr>
      <w:r>
        <w:t>Rozdział II – Zasady ogólne</w:t>
      </w:r>
    </w:p>
    <w:p>
      <w:r>
        <w:br/>
        <w:t>Każde dziecko uczestniczące w turnieju ma prawo do bezpieczeństwa, poszanowania godności i wolności od przemocy.</w:t>
        <w:br/>
        <w:t>Organizatorzy, sędziowie, trenerzy i wolontariusze są zobowiązani do reagowania na wszelkie przejawy przemocy, zaniedbania lub zagrożenia dobra dziecka.</w:t>
        <w:br/>
        <w:t>Fundacja nie dopuszcza do współpracy osób, wobec których istnieją przesłanki mogące stanowić zagrożenie dla bezpieczeństwa dzieci.</w:t>
        <w:br/>
      </w:r>
    </w:p>
    <w:p>
      <w:pPr>
        <w:pStyle w:val="Heading2"/>
      </w:pPr>
      <w:r>
        <w:t>Rozdział III – Zasady kontaktu i zachowania</w:t>
      </w:r>
    </w:p>
    <w:p>
      <w:r>
        <w:br/>
        <w:t>Relacje opiekun–uczestnik opierają się na wzajemnym szacunku i wyraźnie określonych granicach.</w:t>
        <w:br/>
        <w:t>Niedopuszczalne jest:</w:t>
        <w:br/>
        <w:t>a) stosowanie przemocy fizycznej, psychicznej i słownej,</w:t>
        <w:br/>
        <w:t>b) ośmieszanie lub poniżanie dziecka,</w:t>
        <w:br/>
        <w:t>c) kontakt fizyczny wykraczający poza konieczny zakres związany z aktywnością sportową.</w:t>
        <w:br/>
        <w:t>Trenerzy i sędziowie zobowiązani są do prowadzenia zawodów w atmosferze fair play.</w:t>
        <w:br/>
      </w:r>
    </w:p>
    <w:p>
      <w:pPr>
        <w:pStyle w:val="Heading2"/>
      </w:pPr>
      <w:r>
        <w:t>Rozdział IV – Procedury reagowania</w:t>
      </w:r>
    </w:p>
    <w:p>
      <w:r>
        <w:br/>
        <w:t>W przypadku podejrzenia naruszenia dobra dziecka każdy pracownik, wolontariusz lub uczestnik ma obowiązek poinformować Organizatora.</w:t>
        <w:br/>
        <w:t>Organizator podejmuje niezwłocznie działania zgodne z przepisami prawa, w tym może powiadomić odpowiednie służby.</w:t>
        <w:br/>
        <w:t>Zgłoszenia są traktowane poważnie i poufnie.</w:t>
        <w:br/>
      </w:r>
    </w:p>
    <w:p>
      <w:pPr>
        <w:pStyle w:val="Heading2"/>
      </w:pPr>
      <w:r>
        <w:t>Rozdział V – Prawa i obowiązki stron</w:t>
      </w:r>
    </w:p>
    <w:p>
      <w:r>
        <w:br/>
        <w:t>Uczestnicy zobowiązani są do przestrzegania zasad bezpieczeństwa i wzajemnego szacunku.</w:t>
        <w:br/>
        <w:t>Rodzice/opiekunowie mają prawo do pełnej informacji o przebiegu wydarzenia i obowiązek zapewnienia, że ich dziecko jest zdolne zdrowotnie do udziału.</w:t>
        <w:br/>
        <w:t>Organizator zapewnia obsługę medyczną podczas trwania turnieju.</w:t>
        <w:br/>
      </w:r>
    </w:p>
    <w:p>
      <w:pPr>
        <w:pStyle w:val="Heading2"/>
      </w:pPr>
      <w:r>
        <w:t>Rozdział VI – Monitoring i ewaluacja</w:t>
      </w:r>
    </w:p>
    <w:p>
      <w:r>
        <w:br/>
        <w:t>Organizator dokonuje oceny przestrzegania Standardów podczas trwania wydarzenia.</w:t>
        <w:br/>
        <w:t>Standardy mogą być aktualizowane i uzupełniane w razie potrzeby.</w:t>
        <w:br/>
      </w:r>
    </w:p>
    <w:p>
      <w:pPr>
        <w:pStyle w:val="Heading2"/>
      </w:pPr>
      <w:r>
        <w:t>Rozdział VII – Postanowienia końcowe</w:t>
      </w:r>
    </w:p>
    <w:p>
      <w:r>
        <w:br/>
        <w:t>Standardy obowiązują wszystkich uczestników, trenerów, sędziów, opiekunów i wolontariuszy turnieju.</w:t>
        <w:br/>
        <w:t>Dokument jest dostępny u Organizatora oraz w miejscu rozgrywania turnieju.</w:t>
        <w:br/>
        <w:t>Standardy wchodzą w życie z dniem ogłoszenia i obowiązują w dniu turnieju.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